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A8C6B5">
      <w:pPr>
        <w:spacing w:before="132" w:line="204" w:lineRule="auto"/>
        <w:jc w:val="both"/>
        <w:outlineLvl w:val="0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 xml:space="preserve">附件5： </w:t>
      </w:r>
      <w:r>
        <w:rPr>
          <w:rFonts w:hint="eastAsia" w:ascii="黑体" w:hAnsi="黑体" w:eastAsia="黑体" w:cs="黑体"/>
          <w:b/>
          <w:bCs/>
          <w:spacing w:val="-7"/>
          <w:sz w:val="36"/>
          <w:szCs w:val="36"/>
          <w:lang w:val="en-US" w:eastAsia="zh-CN"/>
        </w:rPr>
        <w:t xml:space="preserve">                          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pacing w:val="-7"/>
          <w:sz w:val="36"/>
          <w:szCs w:val="36"/>
          <w:lang w:val="en-US" w:eastAsia="zh-CN"/>
        </w:rPr>
        <w:t xml:space="preserve">   </w:t>
      </w:r>
      <w:r>
        <w:rPr>
          <w:rFonts w:ascii="黑体" w:hAnsi="黑体" w:eastAsia="黑体" w:cs="黑体"/>
          <w:b/>
          <w:bCs/>
          <w:spacing w:val="-7"/>
          <w:sz w:val="36"/>
          <w:szCs w:val="36"/>
        </w:rPr>
        <w:t>评分标准表</w:t>
      </w:r>
    </w:p>
    <w:p w14:paraId="48F13E7A">
      <w:pPr>
        <w:spacing w:before="131" w:line="206" w:lineRule="auto"/>
        <w:ind w:left="1055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5"/>
          <w:sz w:val="28"/>
          <w:szCs w:val="28"/>
        </w:rPr>
        <w:t>日期：</w:t>
      </w:r>
      <w:r>
        <w:rPr>
          <w:rFonts w:ascii="黑体" w:hAnsi="黑体" w:eastAsia="黑体" w:cs="黑体"/>
          <w:spacing w:val="4"/>
          <w:sz w:val="28"/>
          <w:szCs w:val="28"/>
        </w:rPr>
        <w:t xml:space="preserve">    </w:t>
      </w:r>
      <w:r>
        <w:rPr>
          <w:rFonts w:ascii="黑体" w:hAnsi="黑体" w:eastAsia="黑体" w:cs="黑体"/>
          <w:spacing w:val="-15"/>
          <w:sz w:val="28"/>
          <w:szCs w:val="28"/>
        </w:rPr>
        <w:t>年</w:t>
      </w:r>
      <w:r>
        <w:rPr>
          <w:rFonts w:ascii="黑体" w:hAnsi="黑体" w:eastAsia="黑体" w:cs="黑体"/>
          <w:spacing w:val="5"/>
          <w:sz w:val="28"/>
          <w:szCs w:val="28"/>
        </w:rPr>
        <w:t xml:space="preserve">   </w:t>
      </w:r>
      <w:r>
        <w:rPr>
          <w:rFonts w:ascii="黑体" w:hAnsi="黑体" w:eastAsia="黑体" w:cs="黑体"/>
          <w:spacing w:val="-15"/>
          <w:sz w:val="28"/>
          <w:szCs w:val="28"/>
        </w:rPr>
        <w:t>月</w:t>
      </w:r>
      <w:r>
        <w:rPr>
          <w:rFonts w:ascii="黑体" w:hAnsi="黑体" w:eastAsia="黑体" w:cs="黑体"/>
          <w:spacing w:val="19"/>
          <w:sz w:val="28"/>
          <w:szCs w:val="28"/>
        </w:rPr>
        <w:t xml:space="preserve">   </w:t>
      </w:r>
      <w:r>
        <w:rPr>
          <w:rFonts w:ascii="黑体" w:hAnsi="黑体" w:eastAsia="黑体" w:cs="黑体"/>
          <w:spacing w:val="-15"/>
          <w:sz w:val="28"/>
          <w:szCs w:val="28"/>
        </w:rPr>
        <w:t>日</w:t>
      </w:r>
    </w:p>
    <w:p w14:paraId="4E301966">
      <w:pPr>
        <w:spacing w:line="40" w:lineRule="exact"/>
      </w:pPr>
    </w:p>
    <w:tbl>
      <w:tblPr>
        <w:tblStyle w:val="5"/>
        <w:tblW w:w="13956" w:type="dxa"/>
        <w:tblInd w:w="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973"/>
        <w:gridCol w:w="468"/>
        <w:gridCol w:w="3225"/>
        <w:gridCol w:w="1347"/>
        <w:gridCol w:w="2060"/>
        <w:gridCol w:w="5150"/>
      </w:tblGrid>
      <w:tr w14:paraId="5801C1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706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43696C2">
            <w:pPr>
              <w:jc w:val="center"/>
              <w:rPr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kern w:val="2"/>
                <w:sz w:val="24"/>
                <w:szCs w:val="24"/>
                <w:lang w:val="en-US" w:eastAsia="en-US" w:bidi="ar-SA"/>
              </w:rPr>
              <w:t>采购项目名称</w:t>
            </w:r>
          </w:p>
        </w:tc>
        <w:tc>
          <w:tcPr>
            <w:tcW w:w="5040" w:type="dxa"/>
            <w:gridSpan w:val="3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C083EB2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2"/>
                <w:kern w:val="2"/>
                <w:sz w:val="24"/>
                <w:szCs w:val="24"/>
                <w:lang w:val="en-US" w:eastAsia="zh-CN" w:bidi="ar-SA"/>
              </w:rPr>
              <w:t>青岛财通海玉健康驿站配电室委托管理服务项目</w:t>
            </w:r>
          </w:p>
        </w:tc>
        <w:tc>
          <w:tcPr>
            <w:tcW w:w="2060" w:type="dxa"/>
            <w:vAlign w:val="top"/>
          </w:tcPr>
          <w:p w14:paraId="4AA1FF8B">
            <w:pPr>
              <w:pStyle w:val="6"/>
              <w:spacing w:before="202" w:line="203" w:lineRule="auto"/>
              <w:ind w:left="52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采购方式</w:t>
            </w:r>
          </w:p>
        </w:tc>
        <w:tc>
          <w:tcPr>
            <w:tcW w:w="5150" w:type="dxa"/>
            <w:vAlign w:val="top"/>
          </w:tcPr>
          <w:p w14:paraId="4442C063">
            <w:pPr>
              <w:pStyle w:val="6"/>
              <w:spacing w:before="227" w:line="206" w:lineRule="auto"/>
              <w:ind w:left="126"/>
            </w:pPr>
            <w:r>
              <w:rPr>
                <w:rFonts w:hint="eastAsia"/>
                <w:spacing w:val="-4"/>
                <w:lang w:eastAsia="zh-CN"/>
              </w:rPr>
              <w:t>☑</w:t>
            </w:r>
            <w:r>
              <w:rPr>
                <w:spacing w:val="-4"/>
              </w:rPr>
              <w:t>询价采购</w:t>
            </w:r>
            <w:r>
              <w:rPr>
                <w:spacing w:val="2"/>
              </w:rPr>
              <w:t xml:space="preserve">           </w:t>
            </w:r>
            <w:r>
              <w:rPr>
                <w:spacing w:val="-4"/>
              </w:rPr>
              <w:t>□竞争性磋商</w:t>
            </w:r>
          </w:p>
        </w:tc>
      </w:tr>
      <w:tr w14:paraId="70B310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33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97D012C">
            <w:pPr>
              <w:pStyle w:val="6"/>
              <w:spacing w:before="202" w:line="201" w:lineRule="auto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序号</w:t>
            </w:r>
          </w:p>
        </w:tc>
        <w:tc>
          <w:tcPr>
            <w:tcW w:w="4666" w:type="dxa"/>
            <w:gridSpan w:val="3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3DD39C23">
            <w:pPr>
              <w:pStyle w:val="6"/>
              <w:spacing w:before="198" w:line="204" w:lineRule="auto"/>
              <w:ind w:left="278" w:firstLine="1180" w:firstLineChars="50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评分项目名称</w:t>
            </w:r>
          </w:p>
        </w:tc>
        <w:tc>
          <w:tcPr>
            <w:tcW w:w="1347" w:type="dxa"/>
            <w:tcBorders>
              <w:left w:val="single" w:color="000000" w:sz="2" w:space="0"/>
            </w:tcBorders>
            <w:vAlign w:val="top"/>
          </w:tcPr>
          <w:p w14:paraId="40EB8E2F">
            <w:pPr>
              <w:pStyle w:val="6"/>
              <w:spacing w:before="200" w:line="204" w:lineRule="auto"/>
              <w:ind w:firstLine="236" w:firstLineChars="10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分值占比</w:t>
            </w:r>
          </w:p>
        </w:tc>
        <w:tc>
          <w:tcPr>
            <w:tcW w:w="7210" w:type="dxa"/>
            <w:gridSpan w:val="2"/>
            <w:vAlign w:val="top"/>
          </w:tcPr>
          <w:p w14:paraId="545AB6B9">
            <w:pPr>
              <w:pStyle w:val="6"/>
              <w:spacing w:before="197" w:line="207" w:lineRule="auto"/>
              <w:ind w:left="309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具体标准</w:t>
            </w:r>
          </w:p>
        </w:tc>
      </w:tr>
      <w:tr w14:paraId="403D55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733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1AD25B1E">
            <w:pPr>
              <w:pStyle w:val="6"/>
              <w:spacing w:before="195" w:line="357" w:lineRule="exact"/>
              <w:ind w:left="321"/>
              <w:rPr>
                <w:sz w:val="24"/>
                <w:szCs w:val="24"/>
              </w:rPr>
            </w:pPr>
            <w:r>
              <w:rPr>
                <w:position w:val="2"/>
                <w:sz w:val="24"/>
                <w:szCs w:val="24"/>
              </w:rPr>
              <w:t>1</w:t>
            </w:r>
          </w:p>
        </w:tc>
        <w:tc>
          <w:tcPr>
            <w:tcW w:w="1441" w:type="dxa"/>
            <w:gridSpan w:val="2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C655905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商务部分</w:t>
            </w:r>
          </w:p>
        </w:tc>
        <w:tc>
          <w:tcPr>
            <w:tcW w:w="322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5CC5098">
            <w:pPr>
              <w:jc w:val="center"/>
              <w:rPr>
                <w:rFonts w:hint="eastAsia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报价</w:t>
            </w:r>
          </w:p>
        </w:tc>
        <w:tc>
          <w:tcPr>
            <w:tcW w:w="1347" w:type="dxa"/>
            <w:tcBorders>
              <w:left w:val="single" w:color="000000" w:sz="2" w:space="0"/>
            </w:tcBorders>
            <w:vAlign w:val="center"/>
          </w:tcPr>
          <w:p w14:paraId="2204C8C1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30</w:t>
            </w:r>
          </w:p>
        </w:tc>
        <w:tc>
          <w:tcPr>
            <w:tcW w:w="7210" w:type="dxa"/>
            <w:gridSpan w:val="2"/>
            <w:vAlign w:val="top"/>
          </w:tcPr>
          <w:p w14:paraId="050EB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</w:rPr>
              <w:t>评标基准价=所有有效报价中的最低报价。报价得分=评标基准价</w:t>
            </w:r>
            <w:r>
              <w:rPr>
                <w:rFonts w:hint="default" w:ascii="Arial" w:hAnsi="Arial" w:cs="Arial" w:eastAsiaTheme="minorEastAsia"/>
                <w:sz w:val="22"/>
                <w:szCs w:val="22"/>
                <w:highlight w:val="none"/>
              </w:rPr>
              <w:t>÷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</w:rPr>
              <w:t>投标报价</w:t>
            </w:r>
            <w:r>
              <w:rPr>
                <w:rFonts w:hint="default" w:ascii="Arial" w:hAnsi="Arial" w:cs="Arial" w:eastAsiaTheme="minorEastAsia"/>
                <w:sz w:val="22"/>
                <w:szCs w:val="22"/>
                <w:highlight w:val="none"/>
              </w:rPr>
              <w:t>×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100</w:t>
            </w:r>
            <w:r>
              <w:rPr>
                <w:rFonts w:hint="default" w:ascii="Arial" w:hAnsi="Arial" w:cs="Arial" w:eastAsiaTheme="minorEastAsia"/>
                <w:sz w:val="22"/>
                <w:szCs w:val="22"/>
                <w:highlight w:val="none"/>
              </w:rPr>
              <w:t>×</w:t>
            </w:r>
            <w:r>
              <w:rPr>
                <w:rFonts w:hint="eastAsia" w:ascii="Arial" w:hAnsi="Arial" w:cs="Arial"/>
                <w:sz w:val="22"/>
                <w:szCs w:val="22"/>
                <w:highlight w:val="none"/>
                <w:lang w:val="en-US" w:eastAsia="zh-CN"/>
              </w:rPr>
              <w:t>报价权重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30C19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</w:rPr>
              <w:t>报价明显高于市场合理价格或低于成本价，且无合理解释的，此项按0分处理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 w14:paraId="24D91E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733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02081352">
            <w:pPr>
              <w:pStyle w:val="6"/>
              <w:spacing w:before="181" w:line="357" w:lineRule="exact"/>
              <w:ind w:left="304"/>
              <w:rPr>
                <w:sz w:val="24"/>
                <w:szCs w:val="24"/>
              </w:rPr>
            </w:pPr>
            <w:r>
              <w:rPr>
                <w:spacing w:val="6"/>
                <w:position w:val="2"/>
                <w:sz w:val="24"/>
                <w:szCs w:val="24"/>
              </w:rPr>
              <w:t>2</w:t>
            </w:r>
          </w:p>
        </w:tc>
        <w:tc>
          <w:tcPr>
            <w:tcW w:w="1441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2E4E08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322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1AA987B"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  <w:t>企业</w:t>
            </w:r>
          </w:p>
          <w:p w14:paraId="38A8C7BC">
            <w:pPr>
              <w:jc w:val="center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  <w:t>资质</w:t>
            </w:r>
          </w:p>
        </w:tc>
        <w:tc>
          <w:tcPr>
            <w:tcW w:w="1347" w:type="dxa"/>
            <w:tcBorders>
              <w:left w:val="single" w:color="000000" w:sz="2" w:space="0"/>
            </w:tcBorders>
            <w:vAlign w:val="center"/>
          </w:tcPr>
          <w:p w14:paraId="0DFBEB04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</w:t>
            </w:r>
          </w:p>
        </w:tc>
        <w:tc>
          <w:tcPr>
            <w:tcW w:w="7210" w:type="dxa"/>
            <w:gridSpan w:val="2"/>
            <w:vAlign w:val="top"/>
          </w:tcPr>
          <w:p w14:paraId="2D3FFEB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ascii="Arial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  <w:t>通过 IS09001质量管理体系认证得2分;通过环境管理体系认证得2分;具有《安全生产许可证》、《国家能源局发的二级资质证书》、《（修试）电力设施的许可证》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  <w:t xml:space="preserve"> 分;满分 1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  <w:t>分。须提供认证证书原件电子文档，否则不得分。</w:t>
            </w:r>
          </w:p>
        </w:tc>
      </w:tr>
      <w:tr w14:paraId="388935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733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1BB9C25F">
            <w:pPr>
              <w:pStyle w:val="6"/>
              <w:spacing w:before="181" w:line="355" w:lineRule="exact"/>
              <w:ind w:left="306"/>
              <w:rPr>
                <w:sz w:val="24"/>
                <w:szCs w:val="24"/>
              </w:rPr>
            </w:pPr>
            <w:r>
              <w:rPr>
                <w:spacing w:val="4"/>
                <w:position w:val="2"/>
                <w:sz w:val="24"/>
                <w:szCs w:val="24"/>
              </w:rPr>
              <w:t>3</w:t>
            </w:r>
          </w:p>
        </w:tc>
        <w:tc>
          <w:tcPr>
            <w:tcW w:w="1441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342D02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322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CE1B99C"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  <w:t>同类</w:t>
            </w:r>
          </w:p>
          <w:p w14:paraId="4E662413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  <w:t>业绩</w:t>
            </w:r>
          </w:p>
        </w:tc>
        <w:tc>
          <w:tcPr>
            <w:tcW w:w="1347" w:type="dxa"/>
            <w:tcBorders>
              <w:left w:val="single" w:color="000000" w:sz="2" w:space="0"/>
            </w:tcBorders>
            <w:vAlign w:val="center"/>
          </w:tcPr>
          <w:p w14:paraId="64C39B45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5</w:t>
            </w:r>
          </w:p>
        </w:tc>
        <w:tc>
          <w:tcPr>
            <w:tcW w:w="7210" w:type="dxa"/>
            <w:gridSpan w:val="2"/>
            <w:vAlign w:val="top"/>
          </w:tcPr>
          <w:p w14:paraId="798EF161">
            <w:pPr>
              <w:jc w:val="left"/>
              <w:rPr>
                <w:rFonts w:ascii="Arial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</w:rPr>
              <w:t>自 202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0年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</w:rPr>
              <w:t>1月1日至今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服务的配电室运维合同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</w:rPr>
              <w:t>，每份得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</w:rPr>
              <w:t>分,满分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</w:rPr>
              <w:t>分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</w:rPr>
              <w:t>须提供合同原件扫描件。同类项目承担时间以合同签署时间为准，未提供或资料不全的不得分。</w:t>
            </w:r>
          </w:p>
        </w:tc>
      </w:tr>
      <w:tr w14:paraId="08535A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733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43010E23">
            <w:pPr>
              <w:pStyle w:val="6"/>
              <w:spacing w:before="182" w:line="357" w:lineRule="exact"/>
              <w:ind w:left="303"/>
              <w:rPr>
                <w:sz w:val="24"/>
                <w:szCs w:val="24"/>
              </w:rPr>
            </w:pPr>
            <w:r>
              <w:rPr>
                <w:spacing w:val="7"/>
                <w:position w:val="2"/>
                <w:sz w:val="24"/>
                <w:szCs w:val="24"/>
              </w:rPr>
              <w:t>4</w:t>
            </w:r>
          </w:p>
        </w:tc>
        <w:tc>
          <w:tcPr>
            <w:tcW w:w="1441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EC3D15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3225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D0EE96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项目班子成员</w:t>
            </w:r>
          </w:p>
        </w:tc>
        <w:tc>
          <w:tcPr>
            <w:tcW w:w="1347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DE98885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5</w:t>
            </w:r>
          </w:p>
        </w:tc>
        <w:tc>
          <w:tcPr>
            <w:tcW w:w="7210" w:type="dxa"/>
            <w:gridSpan w:val="2"/>
            <w:tcBorders>
              <w:bottom w:val="single" w:color="000000" w:sz="2" w:space="0"/>
            </w:tcBorders>
            <w:vAlign w:val="top"/>
          </w:tcPr>
          <w:p w14:paraId="52FCC649">
            <w:pPr>
              <w:jc w:val="left"/>
              <w:rPr>
                <w:rFonts w:hint="eastAsia" w:ascii="Arial"/>
                <w:sz w:val="21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巡检及操作人员人数不少于三人。必须取得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青岛市安全生产监督管理局(青岛市应急管理局)颁发的</w:t>
            </w:r>
            <w:r>
              <w:rPr>
                <w:rFonts w:hint="eastAsia" w:asciiTheme="minorEastAsia" w:hAnsiTheme="minorEastAsia" w:cstheme="minorEastAsia"/>
                <w:color w:val="000000"/>
                <w:sz w:val="22"/>
                <w:szCs w:val="22"/>
                <w:lang w:val="en-US" w:eastAsia="zh-CN"/>
              </w:rPr>
              <w:t>高压电工作业证（每人持证得1分，最高得3分）；</w:t>
            </w:r>
          </w:p>
          <w:p w14:paraId="17352112">
            <w:pPr>
              <w:jc w:val="left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须提供有效的证书原件和社保缴纳证明</w:t>
            </w:r>
            <w:r>
              <w:rPr>
                <w:rFonts w:hint="eastAsia" w:ascii="Arial"/>
                <w:sz w:val="21"/>
                <w:lang w:eastAsia="zh-CN"/>
              </w:rPr>
              <w:t>（</w:t>
            </w:r>
            <w:r>
              <w:rPr>
                <w:rFonts w:hint="eastAsia" w:ascii="Arial"/>
                <w:sz w:val="21"/>
                <w:lang w:val="en-US" w:eastAsia="zh-CN"/>
              </w:rPr>
              <w:t>近3个月）得2分</w:t>
            </w:r>
            <w:r>
              <w:rPr>
                <w:rFonts w:hint="eastAsia" w:ascii="Arial"/>
                <w:sz w:val="21"/>
              </w:rPr>
              <w:t>，否则不得分。</w:t>
            </w:r>
          </w:p>
        </w:tc>
      </w:tr>
      <w:tr w14:paraId="53437A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57743056">
            <w:pPr>
              <w:pStyle w:val="6"/>
              <w:spacing w:before="203" w:line="354" w:lineRule="exact"/>
              <w:ind w:left="305"/>
              <w:rPr>
                <w:sz w:val="24"/>
                <w:szCs w:val="24"/>
              </w:rPr>
            </w:pPr>
            <w:r>
              <w:rPr>
                <w:spacing w:val="5"/>
                <w:position w:val="2"/>
                <w:sz w:val="24"/>
                <w:szCs w:val="24"/>
              </w:rPr>
              <w:t>5</w:t>
            </w:r>
          </w:p>
        </w:tc>
        <w:tc>
          <w:tcPr>
            <w:tcW w:w="1441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5A70FFC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技术部分</w:t>
            </w:r>
          </w:p>
        </w:tc>
        <w:tc>
          <w:tcPr>
            <w:tcW w:w="32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3622CDE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highlight w:val="none"/>
              </w:rPr>
              <w:t>安全与作业管理</w:t>
            </w:r>
          </w:p>
        </w:tc>
        <w:tc>
          <w:tcPr>
            <w:tcW w:w="13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center"/>
          </w:tcPr>
          <w:p w14:paraId="7CB718E4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20</w:t>
            </w:r>
          </w:p>
        </w:tc>
        <w:tc>
          <w:tcPr>
            <w:tcW w:w="721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301D3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1.操作流程规范、措施安全完善的，得10分；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  <w:t>缺项或未描述不得分。</w:t>
            </w:r>
          </w:p>
          <w:p w14:paraId="17E6D09D">
            <w:pPr>
              <w:jc w:val="left"/>
              <w:rPr>
                <w:rFonts w:ascii="Arial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  <w:t>2.“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</w:rPr>
              <w:t>两票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  <w:t>三制”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</w:rPr>
              <w:t>安全巡检制度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完善，得10分，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eastAsia="zh-CN"/>
              </w:rPr>
              <w:t>制度缺失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或未描述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eastAsia="zh-CN"/>
              </w:rPr>
              <w:t>不得分。</w:t>
            </w:r>
          </w:p>
        </w:tc>
      </w:tr>
      <w:tr w14:paraId="5DA608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0CF0809C">
            <w:pPr>
              <w:pStyle w:val="6"/>
              <w:spacing w:before="189" w:line="354" w:lineRule="exact"/>
              <w:ind w:left="307"/>
              <w:rPr>
                <w:sz w:val="24"/>
                <w:szCs w:val="24"/>
              </w:rPr>
            </w:pPr>
            <w:r>
              <w:rPr>
                <w:spacing w:val="3"/>
                <w:position w:val="2"/>
                <w:sz w:val="24"/>
                <w:szCs w:val="24"/>
              </w:rPr>
              <w:t>6</w:t>
            </w:r>
          </w:p>
        </w:tc>
        <w:tc>
          <w:tcPr>
            <w:tcW w:w="1441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72A74EA8">
            <w:pPr>
              <w:rPr>
                <w:rFonts w:ascii="Arial"/>
                <w:sz w:val="21"/>
              </w:rPr>
            </w:pPr>
          </w:p>
        </w:tc>
        <w:tc>
          <w:tcPr>
            <w:tcW w:w="32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ED9BF63">
            <w:pPr>
              <w:jc w:val="center"/>
              <w:rPr>
                <w:rFonts w:hint="eastAsia" w:ascii="Arial" w:eastAsiaTheme="minorEastAsia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</w:rPr>
              <w:t>服务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方案</w:t>
            </w:r>
          </w:p>
        </w:tc>
        <w:tc>
          <w:tcPr>
            <w:tcW w:w="13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center"/>
          </w:tcPr>
          <w:p w14:paraId="1144E7E0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20</w:t>
            </w:r>
          </w:p>
        </w:tc>
        <w:tc>
          <w:tcPr>
            <w:tcW w:w="721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93E9890">
            <w:pPr>
              <w:jc w:val="left"/>
              <w:rPr>
                <w:rFonts w:ascii="Arial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  <w:t>服务方案经济合理，符合项目特点，思路认真科学、合理、可行、经济的，得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  <w:t>分;服务方案合理可行，基本符合本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项目特点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  <w:t>的，得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lang w:val="en-US" w:eastAsia="zh-CN"/>
              </w:rPr>
              <w:t>分;缺项或未描述不得分。</w:t>
            </w:r>
          </w:p>
        </w:tc>
      </w:tr>
      <w:tr w14:paraId="560546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6F367437">
            <w:pPr>
              <w:pStyle w:val="6"/>
              <w:spacing w:before="189" w:line="357" w:lineRule="exact"/>
              <w:ind w:left="306"/>
              <w:rPr>
                <w:sz w:val="24"/>
                <w:szCs w:val="24"/>
              </w:rPr>
            </w:pPr>
            <w:r>
              <w:rPr>
                <w:spacing w:val="4"/>
                <w:position w:val="2"/>
                <w:sz w:val="24"/>
                <w:szCs w:val="24"/>
              </w:rPr>
              <w:t>7</w:t>
            </w:r>
          </w:p>
        </w:tc>
        <w:tc>
          <w:tcPr>
            <w:tcW w:w="1441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44E715CF">
            <w:pPr>
              <w:rPr>
                <w:rFonts w:ascii="Arial"/>
                <w:sz w:val="21"/>
              </w:rPr>
            </w:pPr>
          </w:p>
        </w:tc>
        <w:tc>
          <w:tcPr>
            <w:tcW w:w="32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A22D61">
            <w:pPr>
              <w:jc w:val="center"/>
              <w:rPr>
                <w:rFonts w:hint="eastAsia" w:ascii="Arial" w:eastAsiaTheme="minorEastAsia"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highlight w:val="none"/>
              </w:rPr>
              <w:t>应急</w:t>
            </w: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  <w:highlight w:val="none"/>
                <w:lang w:val="en-US" w:eastAsia="zh-CN"/>
              </w:rPr>
              <w:t>预案</w:t>
            </w:r>
          </w:p>
        </w:tc>
        <w:tc>
          <w:tcPr>
            <w:tcW w:w="13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center"/>
          </w:tcPr>
          <w:p w14:paraId="4768D31D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</w:t>
            </w:r>
          </w:p>
        </w:tc>
        <w:tc>
          <w:tcPr>
            <w:tcW w:w="721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25E47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Theme="minorEastAsia" w:hAnsiTheme="minorEastAsia" w:cs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应急预案的完整性得2分；应急流程规范性得2分；应急资源保障得2分；人员响应时效得2分；演练与培训得2分；未执行不得分。</w:t>
            </w:r>
          </w:p>
        </w:tc>
      </w:tr>
    </w:tbl>
    <w:p w14:paraId="1538F4A5">
      <w:pPr>
        <w:spacing w:before="75" w:line="205" w:lineRule="auto"/>
        <w:ind w:left="15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6"/>
          <w:sz w:val="28"/>
          <w:szCs w:val="28"/>
        </w:rPr>
        <w:t>评分（磋商）小组签字：</w:t>
      </w:r>
    </w:p>
    <w:p w14:paraId="42C3D6FB">
      <w:pPr>
        <w:spacing w:line="205" w:lineRule="auto"/>
        <w:rPr>
          <w:rFonts w:ascii="黑体" w:hAnsi="黑体" w:eastAsia="黑体" w:cs="黑体"/>
          <w:sz w:val="28"/>
          <w:szCs w:val="28"/>
        </w:rPr>
        <w:sectPr>
          <w:footerReference r:id="rId3" w:type="default"/>
          <w:pgSz w:w="16839" w:h="11906"/>
          <w:pgMar w:top="2098" w:right="1437" w:bottom="1984" w:left="1436" w:header="0" w:footer="1262" w:gutter="0"/>
          <w:cols w:space="720" w:num="1"/>
        </w:sectPr>
      </w:pPr>
    </w:p>
    <w:p w14:paraId="7B019ADF">
      <w:pPr>
        <w:spacing w:before="96" w:line="204" w:lineRule="auto"/>
        <w:ind w:left="6118"/>
        <w:outlineLvl w:val="0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b/>
          <w:bCs/>
          <w:spacing w:val="-7"/>
          <w:sz w:val="36"/>
          <w:szCs w:val="36"/>
        </w:rPr>
        <w:t>项目打分表</w:t>
      </w:r>
    </w:p>
    <w:p w14:paraId="02236263">
      <w:pPr>
        <w:spacing w:before="131" w:line="206" w:lineRule="auto"/>
        <w:ind w:left="10062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5"/>
          <w:sz w:val="28"/>
          <w:szCs w:val="28"/>
        </w:rPr>
        <w:t>日期：</w:t>
      </w:r>
      <w:r>
        <w:rPr>
          <w:rFonts w:ascii="黑体" w:hAnsi="黑体" w:eastAsia="黑体" w:cs="黑体"/>
          <w:spacing w:val="4"/>
          <w:sz w:val="28"/>
          <w:szCs w:val="28"/>
        </w:rPr>
        <w:t xml:space="preserve">    </w:t>
      </w:r>
      <w:r>
        <w:rPr>
          <w:rFonts w:ascii="黑体" w:hAnsi="黑体" w:eastAsia="黑体" w:cs="黑体"/>
          <w:spacing w:val="-15"/>
          <w:sz w:val="28"/>
          <w:szCs w:val="28"/>
        </w:rPr>
        <w:t>年</w:t>
      </w:r>
      <w:r>
        <w:rPr>
          <w:rFonts w:ascii="黑体" w:hAnsi="黑体" w:eastAsia="黑体" w:cs="黑体"/>
          <w:spacing w:val="5"/>
          <w:sz w:val="28"/>
          <w:szCs w:val="28"/>
        </w:rPr>
        <w:t xml:space="preserve">   </w:t>
      </w:r>
      <w:r>
        <w:rPr>
          <w:rFonts w:ascii="黑体" w:hAnsi="黑体" w:eastAsia="黑体" w:cs="黑体"/>
          <w:spacing w:val="-15"/>
          <w:sz w:val="28"/>
          <w:szCs w:val="28"/>
        </w:rPr>
        <w:t>月</w:t>
      </w:r>
      <w:r>
        <w:rPr>
          <w:rFonts w:ascii="黑体" w:hAnsi="黑体" w:eastAsia="黑体" w:cs="黑体"/>
          <w:spacing w:val="19"/>
          <w:sz w:val="28"/>
          <w:szCs w:val="28"/>
        </w:rPr>
        <w:t xml:space="preserve">   </w:t>
      </w:r>
      <w:r>
        <w:rPr>
          <w:rFonts w:ascii="黑体" w:hAnsi="黑体" w:eastAsia="黑体" w:cs="黑体"/>
          <w:spacing w:val="-15"/>
          <w:sz w:val="28"/>
          <w:szCs w:val="28"/>
        </w:rPr>
        <w:t>日</w:t>
      </w:r>
    </w:p>
    <w:p w14:paraId="49DFEBD7">
      <w:pPr>
        <w:spacing w:line="40" w:lineRule="exact"/>
      </w:pPr>
    </w:p>
    <w:tbl>
      <w:tblPr>
        <w:tblStyle w:val="5"/>
        <w:tblW w:w="14001" w:type="dxa"/>
        <w:tblInd w:w="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"/>
        <w:gridCol w:w="2287"/>
        <w:gridCol w:w="4109"/>
        <w:gridCol w:w="3683"/>
        <w:gridCol w:w="3092"/>
      </w:tblGrid>
      <w:tr w14:paraId="5D1DA7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3117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3055BFAB">
            <w:pPr>
              <w:pStyle w:val="6"/>
              <w:spacing w:before="224" w:line="204" w:lineRule="auto"/>
              <w:ind w:left="85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采购项目名称</w:t>
            </w:r>
          </w:p>
        </w:tc>
        <w:tc>
          <w:tcPr>
            <w:tcW w:w="4109" w:type="dxa"/>
            <w:tcBorders>
              <w:left w:val="single" w:color="000000" w:sz="2" w:space="0"/>
            </w:tcBorders>
            <w:vAlign w:val="top"/>
          </w:tcPr>
          <w:p w14:paraId="0CAB573D">
            <w:pPr>
              <w:rPr>
                <w:rFonts w:ascii="Arial"/>
                <w:sz w:val="21"/>
              </w:rPr>
            </w:pPr>
          </w:p>
        </w:tc>
        <w:tc>
          <w:tcPr>
            <w:tcW w:w="3683" w:type="dxa"/>
            <w:vAlign w:val="top"/>
          </w:tcPr>
          <w:p w14:paraId="6F9E959D">
            <w:pPr>
              <w:pStyle w:val="6"/>
              <w:spacing w:before="224" w:line="203" w:lineRule="auto"/>
              <w:ind w:left="137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采购方式</w:t>
            </w:r>
          </w:p>
        </w:tc>
        <w:tc>
          <w:tcPr>
            <w:tcW w:w="3092" w:type="dxa"/>
            <w:vAlign w:val="top"/>
          </w:tcPr>
          <w:p w14:paraId="78C57E32">
            <w:pPr>
              <w:pStyle w:val="6"/>
              <w:spacing w:before="249" w:line="206" w:lineRule="auto"/>
              <w:ind w:left="146"/>
            </w:pPr>
            <w:r>
              <w:rPr>
                <w:rFonts w:hint="eastAsia"/>
                <w:spacing w:val="-4"/>
                <w:lang w:eastAsia="zh-CN"/>
              </w:rPr>
              <w:t>☑</w:t>
            </w:r>
            <w:r>
              <w:rPr>
                <w:spacing w:val="-4"/>
              </w:rPr>
              <w:t>询价采购</w:t>
            </w:r>
            <w:r>
              <w:rPr>
                <w:spacing w:val="5"/>
              </w:rPr>
              <w:t xml:space="preserve">     </w:t>
            </w:r>
            <w:r>
              <w:rPr>
                <w:spacing w:val="-4"/>
              </w:rPr>
              <w:t>□竞争性磋商</w:t>
            </w:r>
          </w:p>
        </w:tc>
      </w:tr>
      <w:tr w14:paraId="2DB866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830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3EBAE9FC">
            <w:pPr>
              <w:pStyle w:val="6"/>
              <w:spacing w:before="224" w:line="201" w:lineRule="auto"/>
              <w:ind w:left="17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序号</w:t>
            </w:r>
          </w:p>
        </w:tc>
        <w:tc>
          <w:tcPr>
            <w:tcW w:w="2287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218B2DB9">
            <w:pPr>
              <w:pStyle w:val="6"/>
              <w:spacing w:before="220" w:line="204" w:lineRule="auto"/>
              <w:ind w:left="4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评分项目名称</w:t>
            </w:r>
          </w:p>
        </w:tc>
        <w:tc>
          <w:tcPr>
            <w:tcW w:w="4109" w:type="dxa"/>
            <w:tcBorders>
              <w:left w:val="single" w:color="000000" w:sz="2" w:space="0"/>
            </w:tcBorders>
            <w:vAlign w:val="top"/>
          </w:tcPr>
          <w:p w14:paraId="51A21204">
            <w:pPr>
              <w:pStyle w:val="6"/>
              <w:spacing w:before="220" w:line="204" w:lineRule="auto"/>
              <w:ind w:left="132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（单位名称）</w:t>
            </w:r>
          </w:p>
        </w:tc>
        <w:tc>
          <w:tcPr>
            <w:tcW w:w="3683" w:type="dxa"/>
            <w:vAlign w:val="top"/>
          </w:tcPr>
          <w:p w14:paraId="06021FF2">
            <w:pPr>
              <w:pStyle w:val="6"/>
              <w:spacing w:before="220" w:line="204" w:lineRule="auto"/>
              <w:ind w:left="1107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（单位名称）</w:t>
            </w:r>
          </w:p>
        </w:tc>
        <w:tc>
          <w:tcPr>
            <w:tcW w:w="3092" w:type="dxa"/>
            <w:vAlign w:val="top"/>
          </w:tcPr>
          <w:p w14:paraId="3AF43A8C">
            <w:pPr>
              <w:pStyle w:val="6"/>
              <w:spacing w:before="220" w:line="204" w:lineRule="auto"/>
              <w:ind w:left="81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（单位名称）</w:t>
            </w:r>
          </w:p>
        </w:tc>
      </w:tr>
      <w:tr w14:paraId="165BD1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830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2DA84140">
            <w:pPr>
              <w:pStyle w:val="6"/>
              <w:spacing w:before="218" w:line="357" w:lineRule="exact"/>
              <w:ind w:left="369"/>
              <w:rPr>
                <w:sz w:val="24"/>
                <w:szCs w:val="24"/>
              </w:rPr>
            </w:pPr>
            <w:r>
              <w:rPr>
                <w:position w:val="2"/>
                <w:sz w:val="24"/>
                <w:szCs w:val="24"/>
              </w:rPr>
              <w:t>1</w:t>
            </w:r>
          </w:p>
        </w:tc>
        <w:tc>
          <w:tcPr>
            <w:tcW w:w="2287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0538F11">
            <w:pPr>
              <w:rPr>
                <w:rFonts w:ascii="Arial"/>
                <w:sz w:val="21"/>
              </w:rPr>
            </w:pPr>
          </w:p>
        </w:tc>
        <w:tc>
          <w:tcPr>
            <w:tcW w:w="4109" w:type="dxa"/>
            <w:tcBorders>
              <w:left w:val="single" w:color="000000" w:sz="2" w:space="0"/>
            </w:tcBorders>
            <w:vAlign w:val="top"/>
          </w:tcPr>
          <w:p w14:paraId="579254D7">
            <w:pPr>
              <w:rPr>
                <w:rFonts w:ascii="Arial"/>
                <w:sz w:val="21"/>
              </w:rPr>
            </w:pPr>
          </w:p>
        </w:tc>
        <w:tc>
          <w:tcPr>
            <w:tcW w:w="3683" w:type="dxa"/>
            <w:vAlign w:val="top"/>
          </w:tcPr>
          <w:p w14:paraId="3B161D91">
            <w:pPr>
              <w:rPr>
                <w:rFonts w:ascii="Arial"/>
                <w:sz w:val="21"/>
              </w:rPr>
            </w:pPr>
          </w:p>
        </w:tc>
        <w:tc>
          <w:tcPr>
            <w:tcW w:w="3092" w:type="dxa"/>
            <w:vAlign w:val="top"/>
          </w:tcPr>
          <w:p w14:paraId="456D898D">
            <w:pPr>
              <w:rPr>
                <w:rFonts w:ascii="Arial"/>
                <w:sz w:val="21"/>
              </w:rPr>
            </w:pPr>
          </w:p>
        </w:tc>
      </w:tr>
      <w:tr w14:paraId="0DBF3B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830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E2F5769">
            <w:pPr>
              <w:pStyle w:val="6"/>
              <w:spacing w:before="203" w:line="357" w:lineRule="exact"/>
              <w:ind w:left="352"/>
              <w:rPr>
                <w:sz w:val="24"/>
                <w:szCs w:val="24"/>
              </w:rPr>
            </w:pPr>
            <w:r>
              <w:rPr>
                <w:spacing w:val="6"/>
                <w:position w:val="2"/>
                <w:sz w:val="24"/>
                <w:szCs w:val="24"/>
              </w:rPr>
              <w:t>2</w:t>
            </w:r>
          </w:p>
        </w:tc>
        <w:tc>
          <w:tcPr>
            <w:tcW w:w="2287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27E07A5D">
            <w:pPr>
              <w:rPr>
                <w:rFonts w:ascii="Arial"/>
                <w:sz w:val="21"/>
              </w:rPr>
            </w:pPr>
          </w:p>
        </w:tc>
        <w:tc>
          <w:tcPr>
            <w:tcW w:w="4109" w:type="dxa"/>
            <w:tcBorders>
              <w:left w:val="single" w:color="000000" w:sz="2" w:space="0"/>
            </w:tcBorders>
            <w:vAlign w:val="top"/>
          </w:tcPr>
          <w:p w14:paraId="6EAB5C06">
            <w:pPr>
              <w:rPr>
                <w:rFonts w:ascii="Arial"/>
                <w:sz w:val="21"/>
              </w:rPr>
            </w:pPr>
          </w:p>
        </w:tc>
        <w:tc>
          <w:tcPr>
            <w:tcW w:w="3683" w:type="dxa"/>
            <w:vAlign w:val="top"/>
          </w:tcPr>
          <w:p w14:paraId="4D1FD3F4">
            <w:pPr>
              <w:rPr>
                <w:rFonts w:ascii="Arial"/>
                <w:sz w:val="21"/>
              </w:rPr>
            </w:pPr>
          </w:p>
        </w:tc>
        <w:tc>
          <w:tcPr>
            <w:tcW w:w="3092" w:type="dxa"/>
            <w:vAlign w:val="top"/>
          </w:tcPr>
          <w:p w14:paraId="6CCE5B3A">
            <w:pPr>
              <w:rPr>
                <w:rFonts w:ascii="Arial"/>
                <w:sz w:val="21"/>
              </w:rPr>
            </w:pPr>
          </w:p>
        </w:tc>
      </w:tr>
      <w:tr w14:paraId="0ADD9E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830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5092FFD">
            <w:pPr>
              <w:pStyle w:val="6"/>
              <w:spacing w:before="204" w:line="355" w:lineRule="exact"/>
              <w:ind w:left="354"/>
              <w:rPr>
                <w:sz w:val="24"/>
                <w:szCs w:val="24"/>
              </w:rPr>
            </w:pPr>
            <w:r>
              <w:rPr>
                <w:spacing w:val="4"/>
                <w:position w:val="2"/>
                <w:sz w:val="24"/>
                <w:szCs w:val="24"/>
              </w:rPr>
              <w:t>3</w:t>
            </w:r>
          </w:p>
        </w:tc>
        <w:tc>
          <w:tcPr>
            <w:tcW w:w="2287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121A9620">
            <w:pPr>
              <w:rPr>
                <w:rFonts w:ascii="Arial"/>
                <w:sz w:val="21"/>
              </w:rPr>
            </w:pPr>
          </w:p>
        </w:tc>
        <w:tc>
          <w:tcPr>
            <w:tcW w:w="4109" w:type="dxa"/>
            <w:tcBorders>
              <w:left w:val="single" w:color="000000" w:sz="2" w:space="0"/>
            </w:tcBorders>
            <w:vAlign w:val="top"/>
          </w:tcPr>
          <w:p w14:paraId="2B1FC896">
            <w:pPr>
              <w:rPr>
                <w:rFonts w:ascii="Arial"/>
                <w:sz w:val="21"/>
              </w:rPr>
            </w:pPr>
          </w:p>
        </w:tc>
        <w:tc>
          <w:tcPr>
            <w:tcW w:w="3683" w:type="dxa"/>
            <w:vAlign w:val="top"/>
          </w:tcPr>
          <w:p w14:paraId="1998279C">
            <w:pPr>
              <w:rPr>
                <w:rFonts w:ascii="Arial"/>
                <w:sz w:val="21"/>
              </w:rPr>
            </w:pPr>
          </w:p>
        </w:tc>
        <w:tc>
          <w:tcPr>
            <w:tcW w:w="3092" w:type="dxa"/>
            <w:vAlign w:val="top"/>
          </w:tcPr>
          <w:p w14:paraId="34AE25E9">
            <w:pPr>
              <w:rPr>
                <w:rFonts w:ascii="Arial"/>
                <w:sz w:val="21"/>
              </w:rPr>
            </w:pPr>
          </w:p>
        </w:tc>
      </w:tr>
      <w:tr w14:paraId="08BD71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83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00F9D6B0">
            <w:pPr>
              <w:pStyle w:val="6"/>
              <w:spacing w:before="204" w:line="357" w:lineRule="exact"/>
              <w:ind w:left="351"/>
              <w:rPr>
                <w:sz w:val="24"/>
                <w:szCs w:val="24"/>
              </w:rPr>
            </w:pPr>
            <w:r>
              <w:rPr>
                <w:spacing w:val="7"/>
                <w:position w:val="2"/>
                <w:sz w:val="24"/>
                <w:szCs w:val="24"/>
              </w:rPr>
              <w:t>4</w:t>
            </w:r>
          </w:p>
        </w:tc>
        <w:tc>
          <w:tcPr>
            <w:tcW w:w="2287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3DCA4639">
            <w:pPr>
              <w:rPr>
                <w:rFonts w:ascii="Arial"/>
                <w:sz w:val="21"/>
              </w:rPr>
            </w:pPr>
          </w:p>
        </w:tc>
        <w:tc>
          <w:tcPr>
            <w:tcW w:w="4109" w:type="dxa"/>
            <w:tcBorders>
              <w:left w:val="single" w:color="000000" w:sz="2" w:space="0"/>
              <w:bottom w:val="single" w:color="000000" w:sz="2" w:space="0"/>
            </w:tcBorders>
            <w:vAlign w:val="top"/>
          </w:tcPr>
          <w:p w14:paraId="4F3FB733">
            <w:pPr>
              <w:rPr>
                <w:rFonts w:ascii="Arial"/>
                <w:sz w:val="21"/>
              </w:rPr>
            </w:pPr>
          </w:p>
        </w:tc>
        <w:tc>
          <w:tcPr>
            <w:tcW w:w="3683" w:type="dxa"/>
            <w:tcBorders>
              <w:bottom w:val="single" w:color="000000" w:sz="2" w:space="0"/>
            </w:tcBorders>
            <w:vAlign w:val="top"/>
          </w:tcPr>
          <w:p w14:paraId="1F37CF06">
            <w:pPr>
              <w:rPr>
                <w:rFonts w:ascii="Arial"/>
                <w:sz w:val="21"/>
              </w:rPr>
            </w:pPr>
          </w:p>
        </w:tc>
        <w:tc>
          <w:tcPr>
            <w:tcW w:w="3092" w:type="dxa"/>
            <w:tcBorders>
              <w:bottom w:val="single" w:color="000000" w:sz="2" w:space="0"/>
            </w:tcBorders>
            <w:vAlign w:val="top"/>
          </w:tcPr>
          <w:p w14:paraId="24AD6C26">
            <w:pPr>
              <w:rPr>
                <w:rFonts w:ascii="Arial"/>
                <w:sz w:val="21"/>
              </w:rPr>
            </w:pPr>
          </w:p>
        </w:tc>
      </w:tr>
      <w:tr w14:paraId="60AA7D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8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18A289A8">
            <w:pPr>
              <w:pStyle w:val="6"/>
              <w:spacing w:before="225" w:line="354" w:lineRule="exact"/>
              <w:ind w:left="353"/>
              <w:rPr>
                <w:rFonts w:hint="eastAsia" w:eastAsia="黑体"/>
                <w:spacing w:val="5"/>
                <w:position w:val="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5"/>
                <w:positio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4FE259F4">
            <w:pPr>
              <w:rPr>
                <w:rFonts w:ascii="Arial"/>
                <w:sz w:val="21"/>
              </w:rPr>
            </w:pPr>
          </w:p>
        </w:tc>
        <w:tc>
          <w:tcPr>
            <w:tcW w:w="41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696E8532">
            <w:pPr>
              <w:rPr>
                <w:rFonts w:ascii="Arial"/>
                <w:sz w:val="21"/>
              </w:rPr>
            </w:pPr>
          </w:p>
        </w:tc>
        <w:tc>
          <w:tcPr>
            <w:tcW w:w="3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9E8B9F3">
            <w:pPr>
              <w:rPr>
                <w:rFonts w:ascii="Arial"/>
                <w:sz w:val="21"/>
              </w:rPr>
            </w:pPr>
          </w:p>
        </w:tc>
        <w:tc>
          <w:tcPr>
            <w:tcW w:w="30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2A4ABB9">
            <w:pPr>
              <w:rPr>
                <w:rFonts w:ascii="Arial"/>
                <w:sz w:val="21"/>
              </w:rPr>
            </w:pPr>
          </w:p>
        </w:tc>
      </w:tr>
      <w:tr w14:paraId="6DA18D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8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71F1EA3C">
            <w:pPr>
              <w:pStyle w:val="6"/>
              <w:spacing w:before="225" w:line="354" w:lineRule="exact"/>
              <w:ind w:left="353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5"/>
                <w:position w:val="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5C31B850">
            <w:pPr>
              <w:rPr>
                <w:rFonts w:ascii="Arial"/>
                <w:sz w:val="21"/>
              </w:rPr>
            </w:pPr>
          </w:p>
        </w:tc>
        <w:tc>
          <w:tcPr>
            <w:tcW w:w="41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615FAA87">
            <w:pPr>
              <w:rPr>
                <w:rFonts w:ascii="Arial"/>
                <w:sz w:val="21"/>
              </w:rPr>
            </w:pPr>
          </w:p>
        </w:tc>
        <w:tc>
          <w:tcPr>
            <w:tcW w:w="3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6D61877">
            <w:pPr>
              <w:rPr>
                <w:rFonts w:ascii="Arial"/>
                <w:sz w:val="21"/>
              </w:rPr>
            </w:pPr>
          </w:p>
        </w:tc>
        <w:tc>
          <w:tcPr>
            <w:tcW w:w="30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1FAF47">
            <w:pPr>
              <w:rPr>
                <w:rFonts w:ascii="Arial"/>
                <w:sz w:val="21"/>
              </w:rPr>
            </w:pPr>
          </w:p>
        </w:tc>
      </w:tr>
      <w:tr w14:paraId="1A9C00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8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77E5B854">
            <w:pPr>
              <w:pStyle w:val="6"/>
              <w:spacing w:before="210" w:line="354" w:lineRule="exact"/>
              <w:ind w:left="355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3"/>
                <w:position w:val="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2C31A512">
            <w:pPr>
              <w:rPr>
                <w:rFonts w:ascii="Arial"/>
                <w:sz w:val="21"/>
              </w:rPr>
            </w:pPr>
          </w:p>
        </w:tc>
        <w:tc>
          <w:tcPr>
            <w:tcW w:w="41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6C86F156">
            <w:pPr>
              <w:rPr>
                <w:rFonts w:ascii="Arial"/>
                <w:sz w:val="21"/>
              </w:rPr>
            </w:pPr>
          </w:p>
        </w:tc>
        <w:tc>
          <w:tcPr>
            <w:tcW w:w="3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7950646">
            <w:pPr>
              <w:rPr>
                <w:rFonts w:ascii="Arial"/>
                <w:sz w:val="21"/>
              </w:rPr>
            </w:pPr>
          </w:p>
        </w:tc>
        <w:tc>
          <w:tcPr>
            <w:tcW w:w="30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A671095">
            <w:pPr>
              <w:rPr>
                <w:rFonts w:ascii="Arial"/>
                <w:sz w:val="21"/>
              </w:rPr>
            </w:pPr>
          </w:p>
        </w:tc>
      </w:tr>
      <w:tr w14:paraId="2EDB66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8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23611B20">
            <w:pPr>
              <w:pStyle w:val="6"/>
              <w:spacing w:before="230" w:line="205" w:lineRule="auto"/>
              <w:ind w:left="19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总计</w:t>
            </w:r>
          </w:p>
        </w:tc>
        <w:tc>
          <w:tcPr>
            <w:tcW w:w="22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3CE705EB">
            <w:pPr>
              <w:rPr>
                <w:rFonts w:ascii="Arial"/>
                <w:sz w:val="21"/>
              </w:rPr>
            </w:pPr>
          </w:p>
        </w:tc>
        <w:tc>
          <w:tcPr>
            <w:tcW w:w="41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76C66F47">
            <w:pPr>
              <w:rPr>
                <w:rFonts w:ascii="Arial"/>
                <w:sz w:val="21"/>
              </w:rPr>
            </w:pPr>
          </w:p>
        </w:tc>
        <w:tc>
          <w:tcPr>
            <w:tcW w:w="3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92B750C">
            <w:pPr>
              <w:rPr>
                <w:rFonts w:ascii="Arial"/>
                <w:sz w:val="21"/>
              </w:rPr>
            </w:pPr>
          </w:p>
        </w:tc>
        <w:tc>
          <w:tcPr>
            <w:tcW w:w="30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BEDF7CE">
            <w:pPr>
              <w:rPr>
                <w:rFonts w:ascii="Arial"/>
                <w:sz w:val="21"/>
              </w:rPr>
            </w:pPr>
          </w:p>
        </w:tc>
      </w:tr>
    </w:tbl>
    <w:p w14:paraId="28D5EF75">
      <w:pPr>
        <w:spacing w:before="107" w:line="204" w:lineRule="auto"/>
        <w:ind w:left="63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4"/>
          <w:sz w:val="28"/>
          <w:szCs w:val="28"/>
        </w:rPr>
        <w:t>评分（磋商）小组打分人员签字：</w:t>
      </w:r>
    </w:p>
    <w:p w14:paraId="378953CC">
      <w:pPr>
        <w:spacing w:line="204" w:lineRule="auto"/>
        <w:rPr>
          <w:rFonts w:ascii="黑体" w:hAnsi="黑体" w:eastAsia="黑体" w:cs="黑体"/>
          <w:sz w:val="28"/>
          <w:szCs w:val="28"/>
        </w:rPr>
        <w:sectPr>
          <w:headerReference r:id="rId4" w:type="default"/>
          <w:footerReference r:id="rId5" w:type="default"/>
          <w:pgSz w:w="16839" w:h="11906"/>
          <w:pgMar w:top="1841" w:right="1471" w:bottom="1623" w:left="1357" w:header="1549" w:footer="1262" w:gutter="0"/>
          <w:cols w:space="720" w:num="1"/>
        </w:sectPr>
      </w:pPr>
    </w:p>
    <w:p w14:paraId="1078449E">
      <w:pPr>
        <w:spacing w:before="104" w:line="202" w:lineRule="auto"/>
        <w:ind w:firstLine="3711" w:firstLineChars="1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6"/>
          <w:sz w:val="32"/>
          <w:szCs w:val="32"/>
        </w:rPr>
        <w:t>项目评审单</w:t>
      </w:r>
    </w:p>
    <w:p w14:paraId="6CDC4F6B">
      <w:pPr>
        <w:spacing w:before="209" w:line="204" w:lineRule="auto"/>
        <w:ind w:left="122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5"/>
          <w:sz w:val="24"/>
          <w:szCs w:val="24"/>
        </w:rPr>
        <w:t>金额：元                                                日期：    年</w:t>
      </w:r>
      <w:r>
        <w:rPr>
          <w:rFonts w:ascii="黑体" w:hAnsi="黑体" w:eastAsia="黑体" w:cs="黑体"/>
          <w:spacing w:val="9"/>
          <w:sz w:val="24"/>
          <w:szCs w:val="24"/>
        </w:rPr>
        <w:t xml:space="preserve">   </w:t>
      </w:r>
      <w:r>
        <w:rPr>
          <w:rFonts w:ascii="黑体" w:hAnsi="黑体" w:eastAsia="黑体" w:cs="黑体"/>
          <w:spacing w:val="-5"/>
          <w:sz w:val="24"/>
          <w:szCs w:val="24"/>
        </w:rPr>
        <w:t>月    日</w:t>
      </w:r>
    </w:p>
    <w:p w14:paraId="084FD982">
      <w:pPr>
        <w:spacing w:line="36" w:lineRule="exact"/>
      </w:pPr>
    </w:p>
    <w:tbl>
      <w:tblPr>
        <w:tblStyle w:val="5"/>
        <w:tblW w:w="981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1"/>
        <w:gridCol w:w="1549"/>
        <w:gridCol w:w="1423"/>
        <w:gridCol w:w="137"/>
        <w:gridCol w:w="1561"/>
        <w:gridCol w:w="1417"/>
        <w:gridCol w:w="1454"/>
      </w:tblGrid>
      <w:tr w14:paraId="6F37FC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227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406BEAC5">
            <w:pPr>
              <w:pStyle w:val="6"/>
              <w:spacing w:before="258" w:line="204" w:lineRule="auto"/>
              <w:ind w:left="68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项目名称</w:t>
            </w:r>
          </w:p>
        </w:tc>
        <w:tc>
          <w:tcPr>
            <w:tcW w:w="2972" w:type="dxa"/>
            <w:gridSpan w:val="2"/>
            <w:tcBorders>
              <w:left w:val="single" w:color="000000" w:sz="2" w:space="0"/>
            </w:tcBorders>
            <w:vAlign w:val="top"/>
          </w:tcPr>
          <w:p w14:paraId="6801FD73"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gridSpan w:val="2"/>
            <w:vAlign w:val="top"/>
          </w:tcPr>
          <w:p w14:paraId="52D526B7">
            <w:pPr>
              <w:pStyle w:val="6"/>
              <w:spacing w:before="252" w:line="203" w:lineRule="auto"/>
              <w:ind w:left="38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采购方式</w:t>
            </w:r>
          </w:p>
        </w:tc>
        <w:tc>
          <w:tcPr>
            <w:tcW w:w="2871" w:type="dxa"/>
            <w:gridSpan w:val="2"/>
            <w:vAlign w:val="top"/>
          </w:tcPr>
          <w:p w14:paraId="378AFCA4">
            <w:pPr>
              <w:pStyle w:val="6"/>
              <w:spacing w:before="107" w:line="203" w:lineRule="auto"/>
              <w:ind w:left="126"/>
            </w:pPr>
            <w:r>
              <w:rPr>
                <w:rFonts w:hint="eastAsia"/>
                <w:spacing w:val="-4"/>
                <w:lang w:eastAsia="zh-CN"/>
              </w:rPr>
              <w:t>☑</w:t>
            </w:r>
            <w:r>
              <w:rPr>
                <w:spacing w:val="-4"/>
              </w:rPr>
              <w:t>询价采购</w:t>
            </w:r>
          </w:p>
          <w:p w14:paraId="3D0B871F">
            <w:pPr>
              <w:pStyle w:val="6"/>
              <w:spacing w:before="89" w:line="206" w:lineRule="auto"/>
              <w:ind w:left="126"/>
            </w:pPr>
            <w:r>
              <w:rPr>
                <w:spacing w:val="-3"/>
              </w:rPr>
              <w:t>□竞争性磋商</w:t>
            </w:r>
          </w:p>
        </w:tc>
      </w:tr>
      <w:tr w14:paraId="180CE0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jc w:val="center"/>
        </w:trPr>
        <w:tc>
          <w:tcPr>
            <w:tcW w:w="227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16A830FD">
            <w:pPr>
              <w:pStyle w:val="6"/>
              <w:spacing w:before="249" w:line="206" w:lineRule="auto"/>
              <w:ind w:left="69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采购部门</w:t>
            </w:r>
          </w:p>
        </w:tc>
        <w:tc>
          <w:tcPr>
            <w:tcW w:w="1549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7864AC42">
            <w:pPr>
              <w:rPr>
                <w:rFonts w:ascii="Arial"/>
                <w:sz w:val="21"/>
              </w:rPr>
            </w:pPr>
          </w:p>
        </w:tc>
        <w:tc>
          <w:tcPr>
            <w:tcW w:w="1423" w:type="dxa"/>
            <w:tcBorders>
              <w:left w:val="single" w:color="000000" w:sz="2" w:space="0"/>
            </w:tcBorders>
            <w:vAlign w:val="top"/>
          </w:tcPr>
          <w:p w14:paraId="25603081">
            <w:pPr>
              <w:pStyle w:val="6"/>
              <w:spacing w:before="252" w:line="201" w:lineRule="auto"/>
              <w:ind w:left="38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经办人</w:t>
            </w:r>
          </w:p>
        </w:tc>
        <w:tc>
          <w:tcPr>
            <w:tcW w:w="1698" w:type="dxa"/>
            <w:gridSpan w:val="2"/>
            <w:vAlign w:val="top"/>
          </w:tcPr>
          <w:p w14:paraId="163B0516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31A75BCC">
            <w:pPr>
              <w:pStyle w:val="6"/>
              <w:spacing w:before="62" w:line="201" w:lineRule="auto"/>
              <w:ind w:left="31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控制价</w:t>
            </w:r>
          </w:p>
          <w:p w14:paraId="3107133E">
            <w:pPr>
              <w:pStyle w:val="6"/>
              <w:spacing w:before="106" w:line="203" w:lineRule="auto"/>
              <w:ind w:left="177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（万元）</w:t>
            </w:r>
          </w:p>
        </w:tc>
        <w:tc>
          <w:tcPr>
            <w:tcW w:w="1454" w:type="dxa"/>
            <w:vAlign w:val="top"/>
          </w:tcPr>
          <w:p w14:paraId="32380FDF">
            <w:pPr>
              <w:rPr>
                <w:rFonts w:ascii="Arial"/>
                <w:sz w:val="21"/>
              </w:rPr>
            </w:pPr>
          </w:p>
        </w:tc>
      </w:tr>
      <w:tr w14:paraId="221A88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  <w:jc w:val="center"/>
        </w:trPr>
        <w:tc>
          <w:tcPr>
            <w:tcW w:w="227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7658BA93">
            <w:pPr>
              <w:spacing w:line="319" w:lineRule="auto"/>
              <w:rPr>
                <w:rFonts w:ascii="Arial"/>
                <w:sz w:val="21"/>
              </w:rPr>
            </w:pPr>
          </w:p>
          <w:p w14:paraId="62FC8E92">
            <w:pPr>
              <w:pStyle w:val="6"/>
              <w:spacing w:before="78" w:line="200" w:lineRule="auto"/>
              <w:ind w:left="6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项目概况</w:t>
            </w:r>
          </w:p>
        </w:tc>
        <w:tc>
          <w:tcPr>
            <w:tcW w:w="7541" w:type="dxa"/>
            <w:gridSpan w:val="6"/>
            <w:tcBorders>
              <w:left w:val="single" w:color="000000" w:sz="2" w:space="0"/>
            </w:tcBorders>
            <w:vAlign w:val="top"/>
          </w:tcPr>
          <w:p w14:paraId="78D539A9">
            <w:pPr>
              <w:rPr>
                <w:rFonts w:ascii="Arial"/>
                <w:sz w:val="21"/>
              </w:rPr>
            </w:pPr>
          </w:p>
        </w:tc>
      </w:tr>
      <w:tr w14:paraId="39C160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  <w:jc w:val="center"/>
        </w:trPr>
        <w:tc>
          <w:tcPr>
            <w:tcW w:w="227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457B442">
            <w:pPr>
              <w:spacing w:line="371" w:lineRule="auto"/>
              <w:rPr>
                <w:rFonts w:ascii="Arial"/>
                <w:sz w:val="21"/>
              </w:rPr>
            </w:pPr>
          </w:p>
          <w:p w14:paraId="0B832FD5">
            <w:pPr>
              <w:pStyle w:val="6"/>
              <w:spacing w:before="78" w:line="209" w:lineRule="auto"/>
              <w:ind w:left="68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参加单位</w:t>
            </w:r>
          </w:p>
        </w:tc>
        <w:tc>
          <w:tcPr>
            <w:tcW w:w="1549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38D525A">
            <w:pPr>
              <w:pStyle w:val="6"/>
              <w:spacing w:before="56" w:line="275" w:lineRule="auto"/>
              <w:ind w:left="110" w:right="55" w:hanging="17"/>
              <w:jc w:val="both"/>
              <w:rPr>
                <w:sz w:val="24"/>
                <w:szCs w:val="24"/>
              </w:rPr>
            </w:pPr>
            <w:r>
              <w:rPr>
                <w:spacing w:val="-20"/>
                <w:sz w:val="24"/>
                <w:szCs w:val="24"/>
              </w:rPr>
              <w:t>（</w:t>
            </w:r>
            <w:r>
              <w:rPr>
                <w:spacing w:val="93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打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分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4"/>
                <w:sz w:val="24"/>
                <w:szCs w:val="24"/>
              </w:rPr>
              <w:t>员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14"/>
                <w:sz w:val="24"/>
                <w:szCs w:val="24"/>
              </w:rPr>
              <w:t>）打分分</w:t>
            </w:r>
            <w:r>
              <w:rPr>
                <w:sz w:val="24"/>
                <w:szCs w:val="24"/>
              </w:rPr>
              <w:t xml:space="preserve"> 数</w:t>
            </w:r>
          </w:p>
        </w:tc>
        <w:tc>
          <w:tcPr>
            <w:tcW w:w="1560" w:type="dxa"/>
            <w:gridSpan w:val="2"/>
            <w:tcBorders>
              <w:left w:val="single" w:color="000000" w:sz="2" w:space="0"/>
            </w:tcBorders>
            <w:vAlign w:val="top"/>
          </w:tcPr>
          <w:p w14:paraId="12028742">
            <w:pPr>
              <w:pStyle w:val="6"/>
              <w:spacing w:before="56" w:line="275" w:lineRule="auto"/>
              <w:ind w:left="111" w:right="51" w:hanging="17"/>
              <w:jc w:val="both"/>
              <w:rPr>
                <w:sz w:val="24"/>
                <w:szCs w:val="24"/>
              </w:rPr>
            </w:pPr>
            <w:r>
              <w:rPr>
                <w:spacing w:val="-20"/>
                <w:sz w:val="24"/>
                <w:szCs w:val="24"/>
              </w:rPr>
              <w:t>（</w:t>
            </w:r>
            <w:r>
              <w:rPr>
                <w:spacing w:val="96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打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分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6"/>
                <w:sz w:val="24"/>
                <w:szCs w:val="24"/>
              </w:rPr>
              <w:t>员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16"/>
                <w:sz w:val="24"/>
                <w:szCs w:val="24"/>
              </w:rPr>
              <w:t>）打分分</w:t>
            </w:r>
            <w:r>
              <w:rPr>
                <w:sz w:val="24"/>
                <w:szCs w:val="24"/>
              </w:rPr>
              <w:t xml:space="preserve"> 数</w:t>
            </w:r>
          </w:p>
        </w:tc>
        <w:tc>
          <w:tcPr>
            <w:tcW w:w="1561" w:type="dxa"/>
            <w:vAlign w:val="top"/>
          </w:tcPr>
          <w:p w14:paraId="70FC15B7">
            <w:pPr>
              <w:pStyle w:val="6"/>
              <w:spacing w:before="56" w:line="275" w:lineRule="auto"/>
              <w:ind w:left="110" w:right="49" w:hanging="17"/>
              <w:jc w:val="both"/>
              <w:rPr>
                <w:sz w:val="24"/>
                <w:szCs w:val="24"/>
              </w:rPr>
            </w:pPr>
            <w:r>
              <w:rPr>
                <w:spacing w:val="-20"/>
                <w:sz w:val="24"/>
                <w:szCs w:val="24"/>
              </w:rPr>
              <w:t>（</w:t>
            </w:r>
            <w:r>
              <w:rPr>
                <w:spacing w:val="97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打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分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6"/>
                <w:sz w:val="24"/>
                <w:szCs w:val="24"/>
              </w:rPr>
              <w:t>员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16"/>
                <w:sz w:val="24"/>
                <w:szCs w:val="24"/>
              </w:rPr>
              <w:t>）打分分</w:t>
            </w:r>
            <w:r>
              <w:rPr>
                <w:sz w:val="24"/>
                <w:szCs w:val="24"/>
              </w:rPr>
              <w:t xml:space="preserve"> 数</w:t>
            </w:r>
          </w:p>
        </w:tc>
        <w:tc>
          <w:tcPr>
            <w:tcW w:w="1417" w:type="dxa"/>
            <w:vAlign w:val="top"/>
          </w:tcPr>
          <w:p w14:paraId="0209D6D8">
            <w:pPr>
              <w:spacing w:line="372" w:lineRule="auto"/>
              <w:rPr>
                <w:rFonts w:ascii="Arial"/>
                <w:sz w:val="21"/>
              </w:rPr>
            </w:pPr>
          </w:p>
          <w:p w14:paraId="05B2A666">
            <w:pPr>
              <w:pStyle w:val="6"/>
              <w:spacing w:before="78" w:line="206" w:lineRule="auto"/>
              <w:ind w:left="26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综合得分</w:t>
            </w:r>
          </w:p>
        </w:tc>
        <w:tc>
          <w:tcPr>
            <w:tcW w:w="1454" w:type="dxa"/>
            <w:vAlign w:val="top"/>
          </w:tcPr>
          <w:p w14:paraId="5C97EDA9">
            <w:pPr>
              <w:spacing w:line="375" w:lineRule="auto"/>
              <w:rPr>
                <w:rFonts w:ascii="Arial"/>
                <w:sz w:val="21"/>
              </w:rPr>
            </w:pPr>
          </w:p>
          <w:p w14:paraId="001CD1E6">
            <w:pPr>
              <w:pStyle w:val="6"/>
              <w:spacing w:before="78" w:line="204" w:lineRule="auto"/>
              <w:ind w:left="52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排名</w:t>
            </w:r>
          </w:p>
        </w:tc>
      </w:tr>
      <w:tr w14:paraId="2AC7F1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27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7D42B10B"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7BE6B494">
            <w:pPr>
              <w:rPr>
                <w:rFonts w:ascii="Arial"/>
                <w:sz w:val="21"/>
              </w:rPr>
            </w:pPr>
          </w:p>
        </w:tc>
        <w:tc>
          <w:tcPr>
            <w:tcW w:w="1560" w:type="dxa"/>
            <w:gridSpan w:val="2"/>
            <w:tcBorders>
              <w:left w:val="single" w:color="000000" w:sz="2" w:space="0"/>
            </w:tcBorders>
            <w:vAlign w:val="top"/>
          </w:tcPr>
          <w:p w14:paraId="5BAADED8">
            <w:pPr>
              <w:rPr>
                <w:rFonts w:ascii="Arial"/>
                <w:sz w:val="21"/>
              </w:rPr>
            </w:pPr>
          </w:p>
        </w:tc>
        <w:tc>
          <w:tcPr>
            <w:tcW w:w="1561" w:type="dxa"/>
            <w:vAlign w:val="top"/>
          </w:tcPr>
          <w:p w14:paraId="2D84DBD7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4FBAB5CE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243365F1">
            <w:pPr>
              <w:rPr>
                <w:rFonts w:ascii="Arial"/>
                <w:sz w:val="21"/>
              </w:rPr>
            </w:pPr>
          </w:p>
        </w:tc>
      </w:tr>
      <w:tr w14:paraId="6A528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27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3200D871"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1190B600">
            <w:pPr>
              <w:rPr>
                <w:rFonts w:ascii="Arial"/>
                <w:sz w:val="21"/>
              </w:rPr>
            </w:pPr>
          </w:p>
        </w:tc>
        <w:tc>
          <w:tcPr>
            <w:tcW w:w="1560" w:type="dxa"/>
            <w:gridSpan w:val="2"/>
            <w:tcBorders>
              <w:left w:val="single" w:color="000000" w:sz="2" w:space="0"/>
            </w:tcBorders>
            <w:vAlign w:val="top"/>
          </w:tcPr>
          <w:p w14:paraId="5CA5FB01">
            <w:pPr>
              <w:rPr>
                <w:rFonts w:ascii="Arial"/>
                <w:sz w:val="21"/>
              </w:rPr>
            </w:pPr>
          </w:p>
        </w:tc>
        <w:tc>
          <w:tcPr>
            <w:tcW w:w="1561" w:type="dxa"/>
            <w:vAlign w:val="top"/>
          </w:tcPr>
          <w:p w14:paraId="57375BFC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6DA5E272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7B64D7CD">
            <w:pPr>
              <w:rPr>
                <w:rFonts w:ascii="Arial"/>
                <w:sz w:val="21"/>
              </w:rPr>
            </w:pPr>
          </w:p>
        </w:tc>
      </w:tr>
      <w:tr w14:paraId="6469BE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27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279EDB4D"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4653E88B">
            <w:pPr>
              <w:rPr>
                <w:rFonts w:ascii="Arial"/>
                <w:sz w:val="21"/>
              </w:rPr>
            </w:pPr>
          </w:p>
        </w:tc>
        <w:tc>
          <w:tcPr>
            <w:tcW w:w="1560" w:type="dxa"/>
            <w:gridSpan w:val="2"/>
            <w:tcBorders>
              <w:left w:val="single" w:color="000000" w:sz="2" w:space="0"/>
            </w:tcBorders>
            <w:vAlign w:val="top"/>
          </w:tcPr>
          <w:p w14:paraId="55D599CB">
            <w:pPr>
              <w:rPr>
                <w:rFonts w:ascii="Arial"/>
                <w:sz w:val="21"/>
              </w:rPr>
            </w:pPr>
          </w:p>
        </w:tc>
        <w:tc>
          <w:tcPr>
            <w:tcW w:w="1561" w:type="dxa"/>
            <w:vAlign w:val="top"/>
          </w:tcPr>
          <w:p w14:paraId="2BCBEC80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5D8BA912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4E0AA127">
            <w:pPr>
              <w:rPr>
                <w:rFonts w:ascii="Arial"/>
                <w:sz w:val="21"/>
              </w:rPr>
            </w:pPr>
          </w:p>
        </w:tc>
      </w:tr>
      <w:tr w14:paraId="345988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27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4FBD8ACA"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1C2181FE">
            <w:pPr>
              <w:rPr>
                <w:rFonts w:ascii="Arial"/>
                <w:sz w:val="21"/>
              </w:rPr>
            </w:pPr>
          </w:p>
        </w:tc>
        <w:tc>
          <w:tcPr>
            <w:tcW w:w="1560" w:type="dxa"/>
            <w:gridSpan w:val="2"/>
            <w:tcBorders>
              <w:left w:val="single" w:color="000000" w:sz="2" w:space="0"/>
            </w:tcBorders>
            <w:vAlign w:val="top"/>
          </w:tcPr>
          <w:p w14:paraId="78D0BF9A">
            <w:pPr>
              <w:rPr>
                <w:rFonts w:ascii="Arial"/>
                <w:sz w:val="21"/>
              </w:rPr>
            </w:pPr>
          </w:p>
        </w:tc>
        <w:tc>
          <w:tcPr>
            <w:tcW w:w="1561" w:type="dxa"/>
            <w:vAlign w:val="top"/>
          </w:tcPr>
          <w:p w14:paraId="1B7169BE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23FBD937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148888B2">
            <w:pPr>
              <w:rPr>
                <w:rFonts w:ascii="Arial"/>
                <w:sz w:val="21"/>
              </w:rPr>
            </w:pPr>
          </w:p>
        </w:tc>
      </w:tr>
      <w:tr w14:paraId="17E82A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27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4BBC4BCC"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1F694A1F">
            <w:pPr>
              <w:rPr>
                <w:rFonts w:ascii="Arial"/>
                <w:sz w:val="21"/>
              </w:rPr>
            </w:pPr>
          </w:p>
        </w:tc>
        <w:tc>
          <w:tcPr>
            <w:tcW w:w="1560" w:type="dxa"/>
            <w:gridSpan w:val="2"/>
            <w:tcBorders>
              <w:left w:val="single" w:color="000000" w:sz="2" w:space="0"/>
            </w:tcBorders>
            <w:vAlign w:val="top"/>
          </w:tcPr>
          <w:p w14:paraId="70DF9EBF">
            <w:pPr>
              <w:rPr>
                <w:rFonts w:ascii="Arial"/>
                <w:sz w:val="21"/>
              </w:rPr>
            </w:pPr>
          </w:p>
        </w:tc>
        <w:tc>
          <w:tcPr>
            <w:tcW w:w="1561" w:type="dxa"/>
            <w:vAlign w:val="top"/>
          </w:tcPr>
          <w:p w14:paraId="5D913289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14A6ABEC"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 w14:paraId="35913871">
            <w:pPr>
              <w:rPr>
                <w:rFonts w:ascii="Arial"/>
                <w:sz w:val="21"/>
              </w:rPr>
            </w:pPr>
          </w:p>
        </w:tc>
      </w:tr>
      <w:tr w14:paraId="5923C3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227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BA67D7B">
            <w:pPr>
              <w:pStyle w:val="6"/>
              <w:spacing w:before="263" w:line="205" w:lineRule="auto"/>
              <w:ind w:left="5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确定供应商</w:t>
            </w:r>
          </w:p>
        </w:tc>
        <w:tc>
          <w:tcPr>
            <w:tcW w:w="3109" w:type="dxa"/>
            <w:gridSpan w:val="3"/>
            <w:tcBorders>
              <w:left w:val="single" w:color="000000" w:sz="2" w:space="0"/>
            </w:tcBorders>
            <w:vAlign w:val="top"/>
          </w:tcPr>
          <w:p w14:paraId="48D6EF3A">
            <w:pPr>
              <w:rPr>
                <w:rFonts w:ascii="Arial"/>
                <w:sz w:val="21"/>
              </w:rPr>
            </w:pPr>
          </w:p>
        </w:tc>
        <w:tc>
          <w:tcPr>
            <w:tcW w:w="1561" w:type="dxa"/>
            <w:vAlign w:val="top"/>
          </w:tcPr>
          <w:p w14:paraId="3DD3CC63">
            <w:pPr>
              <w:pStyle w:val="6"/>
              <w:spacing w:before="264" w:line="203" w:lineRule="auto"/>
              <w:ind w:left="30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确定价格</w:t>
            </w:r>
          </w:p>
        </w:tc>
        <w:tc>
          <w:tcPr>
            <w:tcW w:w="2871" w:type="dxa"/>
            <w:gridSpan w:val="2"/>
            <w:vAlign w:val="top"/>
          </w:tcPr>
          <w:p w14:paraId="07E4F3D3">
            <w:pPr>
              <w:rPr>
                <w:rFonts w:ascii="Arial"/>
                <w:sz w:val="21"/>
              </w:rPr>
            </w:pPr>
          </w:p>
        </w:tc>
      </w:tr>
      <w:tr w14:paraId="0E7C5C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  <w:jc w:val="center"/>
        </w:trPr>
        <w:tc>
          <w:tcPr>
            <w:tcW w:w="2271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61BACDF5">
            <w:pPr>
              <w:spacing w:line="354" w:lineRule="auto"/>
              <w:rPr>
                <w:rFonts w:ascii="Arial"/>
                <w:sz w:val="21"/>
              </w:rPr>
            </w:pPr>
          </w:p>
          <w:p w14:paraId="4F28CCA1">
            <w:pPr>
              <w:pStyle w:val="6"/>
              <w:spacing w:before="78" w:line="284" w:lineRule="auto"/>
              <w:ind w:left="190" w:right="172" w:firstLine="11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评分（竞争性磋</w:t>
            </w:r>
            <w:r>
              <w:rPr>
                <w:spacing w:val="1"/>
                <w:sz w:val="24"/>
                <w:szCs w:val="24"/>
              </w:rPr>
              <w:t xml:space="preserve">  </w:t>
            </w:r>
            <w:r>
              <w:rPr>
                <w:spacing w:val="-3"/>
                <w:sz w:val="24"/>
                <w:szCs w:val="24"/>
              </w:rPr>
              <w:t>商）小组成员签字</w:t>
            </w:r>
          </w:p>
        </w:tc>
        <w:tc>
          <w:tcPr>
            <w:tcW w:w="7541" w:type="dxa"/>
            <w:gridSpan w:val="6"/>
            <w:tcBorders>
              <w:left w:val="single" w:color="000000" w:sz="2" w:space="0"/>
              <w:bottom w:val="single" w:color="000000" w:sz="2" w:space="0"/>
            </w:tcBorders>
            <w:vAlign w:val="top"/>
          </w:tcPr>
          <w:p w14:paraId="5818BFC0">
            <w:pPr>
              <w:rPr>
                <w:rFonts w:ascii="Arial"/>
                <w:sz w:val="21"/>
              </w:rPr>
            </w:pPr>
          </w:p>
        </w:tc>
      </w:tr>
      <w:tr w14:paraId="02250E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jc w:val="center"/>
        </w:trPr>
        <w:tc>
          <w:tcPr>
            <w:tcW w:w="22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6C2C1392">
            <w:pPr>
              <w:spacing w:line="277" w:lineRule="auto"/>
              <w:rPr>
                <w:rFonts w:ascii="Arial"/>
                <w:sz w:val="21"/>
              </w:rPr>
            </w:pPr>
          </w:p>
          <w:p w14:paraId="4C5DA803">
            <w:pPr>
              <w:pStyle w:val="6"/>
              <w:spacing w:before="78" w:line="285" w:lineRule="auto"/>
              <w:ind w:left="543" w:right="532" w:firstLine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采购部门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-3"/>
                <w:sz w:val="24"/>
                <w:szCs w:val="24"/>
              </w:rPr>
              <w:t>经办人签字</w:t>
            </w:r>
          </w:p>
        </w:tc>
        <w:tc>
          <w:tcPr>
            <w:tcW w:w="7541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2AAF50EF">
            <w:pPr>
              <w:rPr>
                <w:rFonts w:ascii="Arial"/>
                <w:sz w:val="21"/>
              </w:rPr>
            </w:pPr>
          </w:p>
        </w:tc>
      </w:tr>
    </w:tbl>
    <w:p w14:paraId="7ECE6FA3">
      <w:pPr>
        <w:rPr>
          <w:highlight w:val="none"/>
        </w:rPr>
      </w:pPr>
    </w:p>
    <w:p w14:paraId="2907E04C"/>
    <w:sectPr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